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EF" w:rsidRPr="008A7BDE" w:rsidRDefault="000675EF" w:rsidP="000675EF">
      <w:pPr>
        <w:pStyle w:val="a3"/>
        <w:tabs>
          <w:tab w:val="left" w:pos="1701"/>
        </w:tabs>
        <w:rPr>
          <w:b/>
          <w:sz w:val="32"/>
          <w:szCs w:val="32"/>
          <w:lang w:val="uk-UA"/>
        </w:rPr>
      </w:pPr>
      <w:r w:rsidRPr="008A7BDE">
        <w:rPr>
          <w:b/>
          <w:spacing w:val="-9"/>
          <w:lang w:val="en-US"/>
        </w:rPr>
        <w:t xml:space="preserve">                                          </w:t>
      </w:r>
      <w:r w:rsidRPr="008A7BDE">
        <w:rPr>
          <w:b/>
          <w:lang w:val="uk-UA"/>
        </w:rPr>
        <w:t>ПЕРЕЛІК ПРОФЕСІЙНИХ ЦІННОСТЕЙ</w:t>
      </w:r>
    </w:p>
    <w:p w:rsidR="000675EF" w:rsidRDefault="000675EF" w:rsidP="000675EF">
      <w:pPr>
        <w:pStyle w:val="a3"/>
        <w:ind w:left="2127" w:hanging="426"/>
        <w:rPr>
          <w:b/>
          <w:lang w:val="uk-UA"/>
        </w:rPr>
      </w:pPr>
      <w:r>
        <w:rPr>
          <w:b/>
          <w:lang w:val="uk-UA"/>
        </w:rPr>
        <w:t>КЕРІВНИКА  ГУРТКА  (ТВОРЧОГО  ОБ’ЄДНАННЯ)</w:t>
      </w:r>
    </w:p>
    <w:p w:rsidR="000675EF" w:rsidRDefault="000675EF" w:rsidP="000675EF">
      <w:pPr>
        <w:pStyle w:val="a3"/>
        <w:jc w:val="center"/>
        <w:rPr>
          <w:lang w:val="uk-UA"/>
        </w:rPr>
      </w:pP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Професійні знання (</w:t>
      </w:r>
      <w:proofErr w:type="spellStart"/>
      <w:r>
        <w:rPr>
          <w:lang w:val="uk-UA"/>
        </w:rPr>
        <w:t>знання</w:t>
      </w:r>
      <w:proofErr w:type="spellEnd"/>
      <w:r>
        <w:rPr>
          <w:lang w:val="uk-UA"/>
        </w:rPr>
        <w:t xml:space="preserve"> основ педагогіки, психології; знання основних напрямів і змісту позашкільної освіти; знання методики і технології гурткової роботи).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Знання закономірностей психічного розвитку дитини в різні вікові періоди, методів вивчення особистості, дитячого колективу.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Наявність умінь прогнозувати розвиток особистості дитини, дитячого колективу на діагностичній основі.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Володіння сучасними педагогічними технологіями.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Здатність до творчій діяльності.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Демократичний стиль роботи.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Висока комунікативна культура.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Здатність змінюватися, упроваджувати нововведення.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Здатність ефективно працювати в команді.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Наявність рефлексивної культури.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Любов до дітей.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Вміння будувати взаємодію з учнями з позиції безумовного прийняття дитини, толерантності.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Володіння здібностями до рефлексії своїх індивідуальних особливостей і своїх професійних можливостей.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Професійна майстерність.</w:t>
      </w:r>
    </w:p>
    <w:p w:rsidR="000675EF" w:rsidRDefault="000675EF" w:rsidP="000675E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Професійна компетентність.</w:t>
      </w:r>
    </w:p>
    <w:p w:rsidR="00C1278C" w:rsidRDefault="00C1278C">
      <w:bookmarkStart w:id="0" w:name="_GoBack"/>
      <w:bookmarkEnd w:id="0"/>
    </w:p>
    <w:sectPr w:rsidR="00C12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53E"/>
    <w:multiLevelType w:val="hybridMultilevel"/>
    <w:tmpl w:val="EAEE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EF"/>
    <w:rsid w:val="000675EF"/>
    <w:rsid w:val="00C1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0675E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0675E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2013-09-15T07:34:00Z</dcterms:created>
  <dcterms:modified xsi:type="dcterms:W3CDTF">2013-09-15T07:34:00Z</dcterms:modified>
</cp:coreProperties>
</file>